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EC7" w:rsidRDefault="00AC03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90625" cy="628650"/>
            <wp:effectExtent l="0" t="0" r="9525" b="0"/>
            <wp:docPr id="1" name="Рисунок 1" descr="Польское ГБО K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ьское ГБО KM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609600" cy="609600"/>
            <wp:effectExtent l="0" t="0" r="0" b="0"/>
            <wp:docPr id="2" name="Рисунок 2" descr="Польское Г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ьское ГБ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DE" w:rsidRDefault="000001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Официальный сайт производителя - </w:t>
      </w:r>
      <w:r w:rsidR="00973FDE" w:rsidRPr="00973FDE">
        <w:rPr>
          <w:rFonts w:ascii="Times New Roman" w:hAnsi="Times New Roman" w:cs="Times New Roman"/>
          <w:sz w:val="24"/>
          <w:szCs w:val="24"/>
        </w:rPr>
        <w:t>http://kme.eu/</w:t>
      </w:r>
    </w:p>
    <w:p w:rsidR="00AC034E" w:rsidRDefault="00AC0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фирме!</w:t>
      </w:r>
    </w:p>
    <w:p w:rsidR="00AC034E" w:rsidRDefault="00AC0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КМЕ как ведущий производитель систем </w:t>
      </w:r>
      <w:r>
        <w:rPr>
          <w:rFonts w:ascii="Times New Roman" w:hAnsi="Times New Roman" w:cs="Times New Roman"/>
          <w:sz w:val="24"/>
          <w:szCs w:val="24"/>
          <w:lang w:val="en-US"/>
        </w:rPr>
        <w:t>LPG</w:t>
      </w:r>
      <w:r w:rsidRPr="00AC03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CNG</w:t>
      </w:r>
      <w:r>
        <w:rPr>
          <w:rFonts w:ascii="Times New Roman" w:hAnsi="Times New Roman" w:cs="Times New Roman"/>
          <w:sz w:val="24"/>
          <w:szCs w:val="24"/>
        </w:rPr>
        <w:t xml:space="preserve"> на рынке га</w:t>
      </w:r>
      <w:r w:rsidR="00973FDE">
        <w:rPr>
          <w:rFonts w:ascii="Times New Roman" w:hAnsi="Times New Roman" w:cs="Times New Roman"/>
          <w:sz w:val="24"/>
          <w:szCs w:val="24"/>
        </w:rPr>
        <w:t>зобаллонного оборудования с 1992</w:t>
      </w:r>
      <w:r>
        <w:rPr>
          <w:rFonts w:ascii="Times New Roman" w:hAnsi="Times New Roman" w:cs="Times New Roman"/>
          <w:sz w:val="24"/>
          <w:szCs w:val="24"/>
        </w:rPr>
        <w:t xml:space="preserve"> года, предоставляя инновационные решения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автогаза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Профиль деятельности включает в себя проектирование и</w:t>
      </w:r>
      <w:r w:rsidR="00BE59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производство систем питания автомобилей газом </w:t>
      </w:r>
      <w:r>
        <w:rPr>
          <w:rFonts w:ascii="Times New Roman" w:hAnsi="Times New Roman" w:cs="Times New Roman"/>
          <w:sz w:val="24"/>
          <w:szCs w:val="24"/>
          <w:lang w:val="en-US"/>
        </w:rPr>
        <w:t>LPG</w:t>
      </w:r>
      <w:r w:rsidRPr="00AC03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CNG</w:t>
      </w:r>
      <w:r w:rsidRPr="00AC034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также их комплектующих. КМЕ поставляет высококачественную продукцию потребителям более чем в 35 стран. </w:t>
      </w:r>
    </w:p>
    <w:p w:rsidR="00AC034E" w:rsidRDefault="00AC0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Фирма КМЕ хочет вести на мировой рынок инновационные и экологические решения в </w:t>
      </w:r>
      <w:r w:rsidR="00F90AE7">
        <w:rPr>
          <w:rFonts w:ascii="Times New Roman" w:hAnsi="Times New Roman" w:cs="Times New Roman"/>
          <w:sz w:val="24"/>
          <w:szCs w:val="24"/>
        </w:rPr>
        <w:t>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59D0">
        <w:rPr>
          <w:rFonts w:ascii="Times New Roman" w:hAnsi="Times New Roman" w:cs="Times New Roman"/>
          <w:sz w:val="24"/>
          <w:szCs w:val="24"/>
        </w:rPr>
        <w:t xml:space="preserve">альтернативных </w:t>
      </w:r>
      <w:r w:rsidR="000F4F25">
        <w:rPr>
          <w:rFonts w:ascii="Times New Roman" w:hAnsi="Times New Roman" w:cs="Times New Roman"/>
          <w:sz w:val="24"/>
          <w:szCs w:val="24"/>
        </w:rPr>
        <w:t xml:space="preserve">источников питания автомобилей газом, которые отвечают желаниям клиентов. Они уже становятся лидерами в отрасли газобаллонного оборудования на </w:t>
      </w:r>
      <w:r w:rsidR="00BE59D0">
        <w:rPr>
          <w:rFonts w:ascii="Times New Roman" w:hAnsi="Times New Roman" w:cs="Times New Roman"/>
          <w:sz w:val="24"/>
          <w:szCs w:val="24"/>
        </w:rPr>
        <w:t>внутренних</w:t>
      </w:r>
      <w:r w:rsidR="000F4F25">
        <w:rPr>
          <w:rFonts w:ascii="Times New Roman" w:hAnsi="Times New Roman" w:cs="Times New Roman"/>
          <w:sz w:val="24"/>
          <w:szCs w:val="24"/>
        </w:rPr>
        <w:t xml:space="preserve"> и внешних</w:t>
      </w:r>
      <w:r w:rsidR="00BE59D0">
        <w:rPr>
          <w:rFonts w:ascii="Times New Roman" w:hAnsi="Times New Roman" w:cs="Times New Roman"/>
          <w:sz w:val="24"/>
          <w:szCs w:val="24"/>
        </w:rPr>
        <w:t xml:space="preserve"> </w:t>
      </w:r>
      <w:r w:rsidR="000F4F25">
        <w:rPr>
          <w:rFonts w:ascii="Times New Roman" w:hAnsi="Times New Roman" w:cs="Times New Roman"/>
          <w:sz w:val="24"/>
          <w:szCs w:val="24"/>
        </w:rPr>
        <w:t>рынках, Их изделия имеют самое высокое качество и приведут к сокращению выбросов СО2 в атмосферу.</w:t>
      </w:r>
    </w:p>
    <w:p w:rsidR="000F4F25" w:rsidRDefault="000F4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Электрические системы в блоках управления, изготавливаются на автоматизированных производственных линях, обеспечивающих высокую точность и надежность изделий. Оптимизация </w:t>
      </w:r>
      <w:r w:rsidR="00BE59D0">
        <w:rPr>
          <w:rFonts w:ascii="Times New Roman" w:hAnsi="Times New Roman" w:cs="Times New Roman"/>
          <w:sz w:val="24"/>
          <w:szCs w:val="24"/>
        </w:rPr>
        <w:t>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электрических жгутов и использование для их производства </w:t>
      </w:r>
      <w:r w:rsidR="00BE59D0">
        <w:rPr>
          <w:rFonts w:ascii="Times New Roman" w:hAnsi="Times New Roman" w:cs="Times New Roman"/>
          <w:sz w:val="24"/>
          <w:szCs w:val="24"/>
        </w:rPr>
        <w:t>автоматов компании КОМАХ гарантируют изделия с самыми высокими техническими параметрами. Широкое применение станков с ЧПУ при обработке механических элементов, обеспечивает высокую точность их изготовления и получения необходимых параметров работы.</w:t>
      </w:r>
    </w:p>
    <w:p w:rsidR="00BE59D0" w:rsidRDefault="00BE5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Изделия КМЕ производятся из высококачественных компонентов с помощью автоматизированных производственных процессов. С 2003 года фирма имеет Сертификат Управления Качеством </w:t>
      </w:r>
      <w:r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F90AE7">
        <w:rPr>
          <w:rFonts w:ascii="Times New Roman" w:hAnsi="Times New Roman" w:cs="Times New Roman"/>
          <w:sz w:val="24"/>
          <w:szCs w:val="24"/>
        </w:rPr>
        <w:t xml:space="preserve"> 9001. </w:t>
      </w:r>
      <w:r>
        <w:rPr>
          <w:rFonts w:ascii="Times New Roman" w:hAnsi="Times New Roman" w:cs="Times New Roman"/>
          <w:sz w:val="24"/>
          <w:szCs w:val="24"/>
        </w:rPr>
        <w:t xml:space="preserve">Их изделия </w:t>
      </w:r>
      <w:r w:rsidR="00F90AE7">
        <w:rPr>
          <w:rFonts w:ascii="Times New Roman" w:hAnsi="Times New Roman" w:cs="Times New Roman"/>
          <w:sz w:val="24"/>
          <w:szCs w:val="24"/>
        </w:rPr>
        <w:t xml:space="preserve">имеют удостоверение на соответствие с Правилами </w:t>
      </w:r>
      <w:r w:rsidR="00F90AE7" w:rsidRPr="00F90AE7">
        <w:rPr>
          <w:rFonts w:ascii="Times New Roman" w:hAnsi="Times New Roman" w:cs="Times New Roman"/>
          <w:sz w:val="24"/>
          <w:szCs w:val="24"/>
        </w:rPr>
        <w:t>67</w:t>
      </w:r>
      <w:r w:rsidR="00F90AE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90AE7" w:rsidRPr="00F90AE7">
        <w:rPr>
          <w:rFonts w:ascii="Times New Roman" w:hAnsi="Times New Roman" w:cs="Times New Roman"/>
          <w:sz w:val="24"/>
          <w:szCs w:val="24"/>
        </w:rPr>
        <w:t xml:space="preserve">-01 </w:t>
      </w:r>
      <w:r w:rsidR="00F90AE7">
        <w:rPr>
          <w:rFonts w:ascii="Times New Roman" w:hAnsi="Times New Roman" w:cs="Times New Roman"/>
          <w:sz w:val="24"/>
          <w:szCs w:val="24"/>
        </w:rPr>
        <w:t xml:space="preserve">и </w:t>
      </w:r>
      <w:r w:rsidR="00F90AE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90AE7" w:rsidRPr="00F90AE7">
        <w:rPr>
          <w:rFonts w:ascii="Times New Roman" w:hAnsi="Times New Roman" w:cs="Times New Roman"/>
          <w:sz w:val="24"/>
          <w:szCs w:val="24"/>
        </w:rPr>
        <w:t xml:space="preserve">110 </w:t>
      </w:r>
      <w:r w:rsidR="00F90AE7">
        <w:rPr>
          <w:rFonts w:ascii="Times New Roman" w:hAnsi="Times New Roman" w:cs="Times New Roman"/>
          <w:sz w:val="24"/>
          <w:szCs w:val="24"/>
          <w:lang w:val="en-US"/>
        </w:rPr>
        <w:t>EKG</w:t>
      </w:r>
      <w:r w:rsidR="00F90AE7" w:rsidRPr="00F90AE7">
        <w:rPr>
          <w:rFonts w:ascii="Times New Roman" w:hAnsi="Times New Roman" w:cs="Times New Roman"/>
          <w:sz w:val="24"/>
          <w:szCs w:val="24"/>
        </w:rPr>
        <w:t xml:space="preserve"> </w:t>
      </w:r>
      <w:r w:rsidR="00F90AE7">
        <w:rPr>
          <w:rFonts w:ascii="Times New Roman" w:hAnsi="Times New Roman" w:cs="Times New Roman"/>
          <w:sz w:val="24"/>
          <w:szCs w:val="24"/>
          <w:lang w:val="en-US"/>
        </w:rPr>
        <w:t>ONZ</w:t>
      </w:r>
      <w:r w:rsidR="00F90AE7" w:rsidRPr="00F90AE7">
        <w:rPr>
          <w:rFonts w:ascii="Times New Roman" w:hAnsi="Times New Roman" w:cs="Times New Roman"/>
          <w:sz w:val="24"/>
          <w:szCs w:val="24"/>
        </w:rPr>
        <w:t xml:space="preserve">, </w:t>
      </w:r>
      <w:r w:rsidR="00F90AE7">
        <w:rPr>
          <w:rFonts w:ascii="Times New Roman" w:hAnsi="Times New Roman" w:cs="Times New Roman"/>
          <w:sz w:val="24"/>
          <w:szCs w:val="24"/>
        </w:rPr>
        <w:t xml:space="preserve">а также ЕСЕ </w:t>
      </w:r>
      <w:r w:rsidR="00F90AE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90AE7">
        <w:rPr>
          <w:rFonts w:ascii="Times New Roman" w:hAnsi="Times New Roman" w:cs="Times New Roman"/>
          <w:sz w:val="24"/>
          <w:szCs w:val="24"/>
        </w:rPr>
        <w:t>115 для отдельных групп автомобилей. Компани</w:t>
      </w:r>
      <w:r w:rsidR="00EF2506">
        <w:rPr>
          <w:rFonts w:ascii="Times New Roman" w:hAnsi="Times New Roman" w:cs="Times New Roman"/>
          <w:sz w:val="24"/>
          <w:szCs w:val="24"/>
        </w:rPr>
        <w:t>я</w:t>
      </w:r>
      <w:r w:rsidR="00F90AE7">
        <w:rPr>
          <w:rFonts w:ascii="Times New Roman" w:hAnsi="Times New Roman" w:cs="Times New Roman"/>
          <w:sz w:val="24"/>
          <w:szCs w:val="24"/>
        </w:rPr>
        <w:t xml:space="preserve"> имеет удостоверение Министерства Инфраструктуры на изготовление и переоборудование транспортных средств для работы на газе </w:t>
      </w:r>
      <w:r w:rsidR="00F90AE7">
        <w:rPr>
          <w:rFonts w:ascii="Times New Roman" w:hAnsi="Times New Roman" w:cs="Times New Roman"/>
          <w:sz w:val="24"/>
          <w:szCs w:val="24"/>
          <w:lang w:val="en-US"/>
        </w:rPr>
        <w:t>PL</w:t>
      </w:r>
      <w:r w:rsidR="00F90AE7" w:rsidRPr="00F90AE7">
        <w:rPr>
          <w:rFonts w:ascii="Times New Roman" w:hAnsi="Times New Roman" w:cs="Times New Roman"/>
          <w:sz w:val="24"/>
          <w:szCs w:val="24"/>
        </w:rPr>
        <w:t>*0017*00/</w:t>
      </w:r>
      <w:r w:rsidR="00F90AE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F90AE7" w:rsidRPr="00F90A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Default="00F90AE7">
      <w:pPr>
        <w:rPr>
          <w:rFonts w:ascii="Times New Roman" w:hAnsi="Times New Roman" w:cs="Times New Roman"/>
          <w:sz w:val="24"/>
          <w:szCs w:val="24"/>
        </w:rPr>
      </w:pPr>
    </w:p>
    <w:p w:rsidR="00F90AE7" w:rsidRPr="00582A67" w:rsidRDefault="00F90AE7">
      <w:pPr>
        <w:rPr>
          <w:rFonts w:ascii="Times New Roman" w:hAnsi="Times New Roman" w:cs="Times New Roman"/>
          <w:sz w:val="24"/>
          <w:szCs w:val="24"/>
        </w:rPr>
      </w:pPr>
      <w:r w:rsidRPr="00F90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1121404"/>
            <wp:effectExtent l="0" t="0" r="0" b="0"/>
            <wp:docPr id="3" name="Рисунок 3" descr="C:\Users\andrey\Desktop\PROGAS\PRO-KME\Нево электроника - KME_files\logo_n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\Desktop\PROGAS\PRO-KME\Нево электроника - KME_files\logo_nev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77" cy="112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A67">
        <w:rPr>
          <w:rFonts w:ascii="Times New Roman" w:hAnsi="Times New Roman" w:cs="Times New Roman"/>
          <w:sz w:val="24"/>
          <w:szCs w:val="24"/>
        </w:rPr>
        <w:t>Электроника</w:t>
      </w:r>
    </w:p>
    <w:p w:rsidR="00F90AE7" w:rsidRPr="001B3F5C" w:rsidRDefault="00F90A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возможности контроллеров из семейства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</w:p>
    <w:p w:rsidR="001B3F5C" w:rsidRDefault="001B3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Хорошо известная семья блоков управления последовательного впрыска газа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Pr="001B3F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была создана на основе проверенной и надежной системы </w:t>
      </w:r>
      <w:r>
        <w:rPr>
          <w:rFonts w:ascii="Times New Roman" w:hAnsi="Times New Roman" w:cs="Times New Roman"/>
          <w:sz w:val="24"/>
          <w:szCs w:val="24"/>
          <w:lang w:val="en-US"/>
        </w:rPr>
        <w:t>Diego</w:t>
      </w:r>
      <w:r w:rsidRPr="001B3F5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Передовая технология конструкции основана на двух </w:t>
      </w:r>
      <w:proofErr w:type="gramStart"/>
      <w:r>
        <w:rPr>
          <w:rFonts w:ascii="Times New Roman" w:hAnsi="Times New Roman" w:cs="Times New Roman"/>
          <w:sz w:val="24"/>
          <w:szCs w:val="24"/>
        </w:rPr>
        <w:t>ядерном процессоре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который используется в автомобильной промышленности, что облегчает точное управление процессом сгорания топлива </w:t>
      </w:r>
      <w:r>
        <w:rPr>
          <w:rFonts w:ascii="Times New Roman" w:hAnsi="Times New Roman" w:cs="Times New Roman"/>
          <w:sz w:val="24"/>
          <w:szCs w:val="24"/>
          <w:lang w:val="en-US"/>
        </w:rPr>
        <w:t>LPG</w:t>
      </w:r>
      <w:r w:rsidRPr="001B3F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CNG</w:t>
      </w:r>
      <w:r>
        <w:rPr>
          <w:rFonts w:ascii="Times New Roman" w:hAnsi="Times New Roman" w:cs="Times New Roman"/>
          <w:sz w:val="24"/>
          <w:szCs w:val="24"/>
        </w:rPr>
        <w:t xml:space="preserve"> в современных автомобильных двигателях. </w:t>
      </w:r>
    </w:p>
    <w:p w:rsidR="001B3F5C" w:rsidRDefault="001B3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Уверенная работа и увеличение возможностей гарантированно при использовании цифровой шины. Последнее поколение блоков управления семейства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Pr="001B3F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 поддержку стандартных двигателей, а также современных таких как: </w:t>
      </w:r>
      <w:proofErr w:type="spellStart"/>
      <w:r w:rsidR="009D209C">
        <w:rPr>
          <w:rFonts w:ascii="Times New Roman" w:hAnsi="Times New Roman" w:cs="Times New Roman"/>
          <w:sz w:val="24"/>
          <w:szCs w:val="24"/>
          <w:lang w:val="en-US"/>
        </w:rPr>
        <w:t>Valvematic</w:t>
      </w:r>
      <w:proofErr w:type="spellEnd"/>
      <w:r w:rsidR="009D209C" w:rsidRPr="009D2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209C">
        <w:rPr>
          <w:rFonts w:ascii="Times New Roman" w:hAnsi="Times New Roman" w:cs="Times New Roman"/>
          <w:sz w:val="24"/>
          <w:szCs w:val="24"/>
          <w:lang w:val="en-US"/>
        </w:rPr>
        <w:t>Valvetronic</w:t>
      </w:r>
      <w:proofErr w:type="spellEnd"/>
      <w:r w:rsidR="009D209C" w:rsidRPr="009D20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209C" w:rsidRDefault="009D2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блоков КМЕ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Pr="009D20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поддерживает автомобили последнего поколения с экологической функцией </w:t>
      </w:r>
      <w:r>
        <w:rPr>
          <w:rFonts w:ascii="Times New Roman" w:hAnsi="Times New Roman" w:cs="Times New Roman"/>
          <w:sz w:val="24"/>
          <w:szCs w:val="24"/>
          <w:lang w:val="en-US"/>
        </w:rPr>
        <w:t>Start</w:t>
      </w:r>
      <w:r w:rsidRPr="00582A6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Pr="00582A67">
        <w:rPr>
          <w:rFonts w:ascii="Times New Roman" w:hAnsi="Times New Roman" w:cs="Times New Roman"/>
          <w:sz w:val="24"/>
          <w:szCs w:val="24"/>
        </w:rPr>
        <w:t>.</w:t>
      </w:r>
    </w:p>
    <w:p w:rsidR="00BC79E0" w:rsidRDefault="00BC7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Системы впрыска из семейства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Pr="00BC79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рекомендуемых комплектах последовательного впрыска газа совершенствуются исходя из потребности установщиков и конечных пользователей КМЕ систем. </w:t>
      </w:r>
    </w:p>
    <w:p w:rsidR="00BC79E0" w:rsidRDefault="00BC7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Автомобили с системами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Pr="00BC79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отвечают нормам выбросов выхлопных </w:t>
      </w:r>
      <w:r w:rsidR="000934AB">
        <w:rPr>
          <w:rFonts w:ascii="Times New Roman" w:hAnsi="Times New Roman" w:cs="Times New Roman"/>
          <w:sz w:val="24"/>
          <w:szCs w:val="24"/>
        </w:rPr>
        <w:t xml:space="preserve">газов </w:t>
      </w:r>
      <w:r w:rsidR="000934AB">
        <w:rPr>
          <w:rFonts w:ascii="Times New Roman" w:hAnsi="Times New Roman" w:cs="Times New Roman"/>
          <w:sz w:val="24"/>
          <w:szCs w:val="24"/>
          <w:lang w:val="en-US"/>
        </w:rPr>
        <w:t>EURO</w:t>
      </w:r>
      <w:r w:rsidR="000934AB" w:rsidRPr="000934AB">
        <w:rPr>
          <w:rFonts w:ascii="Times New Roman" w:hAnsi="Times New Roman" w:cs="Times New Roman"/>
          <w:sz w:val="24"/>
          <w:szCs w:val="24"/>
        </w:rPr>
        <w:t xml:space="preserve"> 4/5/6. </w:t>
      </w:r>
    </w:p>
    <w:p w:rsidR="000934AB" w:rsidRDefault="000934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важнейших особенностей монтажа системы является модульность. В ситуации, когда автомобиль нуждается в более эффективной калибровке, а в автомобиле установлен драйвер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Pr="000934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одним черным разъемом, необходимо только добавить жгут проводов с серым разъемом к уже установленной и заменить блок управления на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Pr="000934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PLUS</w:t>
      </w:r>
      <w:r>
        <w:rPr>
          <w:rFonts w:ascii="Times New Roman" w:hAnsi="Times New Roman" w:cs="Times New Roman"/>
          <w:sz w:val="24"/>
          <w:szCs w:val="24"/>
        </w:rPr>
        <w:t xml:space="preserve"> или</w:t>
      </w:r>
      <w:r w:rsidRPr="000934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PRO</w:t>
      </w:r>
      <w:r>
        <w:rPr>
          <w:rFonts w:ascii="Times New Roman" w:hAnsi="Times New Roman" w:cs="Times New Roman"/>
          <w:sz w:val="24"/>
          <w:szCs w:val="24"/>
        </w:rPr>
        <w:t>. Нет необходимости замены всей установки, достаточно просто добавить жгут</w:t>
      </w:r>
      <w:r w:rsidR="006311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проводов к уже существующей системе.</w:t>
      </w:r>
    </w:p>
    <w:p w:rsidR="0063116A" w:rsidRDefault="00631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Эксплуатационные параметры:</w:t>
      </w:r>
    </w:p>
    <w:p w:rsidR="0063116A" w:rsidRDefault="00631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автоматическое переключение на газовое питание и автоматический возврат на бензин в случае отсутствия газа;</w:t>
      </w:r>
    </w:p>
    <w:p w:rsidR="0063116A" w:rsidRDefault="00631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автоматическое затемнение светодиодов на панели, после наступления темноты; </w:t>
      </w:r>
    </w:p>
    <w:p w:rsidR="0063116A" w:rsidRDefault="00631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удобная панель использования, информирующая текущем состоянии работы установки, в частности: обзоры, коды самодиагностики;</w:t>
      </w:r>
    </w:p>
    <w:p w:rsidR="0063116A" w:rsidRDefault="00631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аварийный запуск двигателя на газе;</w:t>
      </w:r>
    </w:p>
    <w:p w:rsidR="0063116A" w:rsidRDefault="00631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механизм «теплый старт», который позволяет запустить автомобиль на газе в случае, когда двигатель горячий;</w:t>
      </w:r>
    </w:p>
    <w:p w:rsidR="0063116A" w:rsidRDefault="00631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автоматическая калибровка индикатора уровня газа</w:t>
      </w:r>
      <w:r w:rsidR="006126D8">
        <w:rPr>
          <w:rFonts w:ascii="Times New Roman" w:hAnsi="Times New Roman" w:cs="Times New Roman"/>
          <w:sz w:val="24"/>
          <w:szCs w:val="24"/>
        </w:rPr>
        <w:t>;</w:t>
      </w:r>
    </w:p>
    <w:p w:rsidR="006126D8" w:rsidRDefault="00612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продвинутая система самодиагностики, например, тест системы, регистратор, коды ошибок с количеством и длительностью возникновения;</w:t>
      </w:r>
    </w:p>
    <w:p w:rsidR="006126D8" w:rsidRDefault="00612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встроенный тест газовых форсунок;</w:t>
      </w:r>
    </w:p>
    <w:p w:rsidR="006126D8" w:rsidRDefault="00EC6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функции мастерской (</w:t>
      </w:r>
      <w:r w:rsidR="006126D8">
        <w:rPr>
          <w:rFonts w:ascii="Times New Roman" w:hAnsi="Times New Roman" w:cs="Times New Roman"/>
          <w:sz w:val="24"/>
          <w:szCs w:val="24"/>
        </w:rPr>
        <w:t>техосмотры, блокирование драйвера с помощью пароля установщика, мониторин</w:t>
      </w:r>
      <w:r>
        <w:rPr>
          <w:rFonts w:ascii="Times New Roman" w:hAnsi="Times New Roman" w:cs="Times New Roman"/>
          <w:sz w:val="24"/>
          <w:szCs w:val="24"/>
        </w:rPr>
        <w:t>г изменений в драйвере</w:t>
      </w:r>
      <w:r w:rsidR="006126D8">
        <w:rPr>
          <w:rFonts w:ascii="Times New Roman" w:hAnsi="Times New Roman" w:cs="Times New Roman"/>
          <w:sz w:val="24"/>
          <w:szCs w:val="24"/>
        </w:rPr>
        <w:t>)</w:t>
      </w:r>
    </w:p>
    <w:p w:rsidR="006126D8" w:rsidRDefault="00612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регистрация времени работы на газе и бензине;</w:t>
      </w:r>
    </w:p>
    <w:p w:rsidR="006126D8" w:rsidRDefault="00612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выбор цвета светодиода состояния работы или ее отключение на панели водителя.</w:t>
      </w:r>
    </w:p>
    <w:p w:rsidR="006126D8" w:rsidRDefault="00612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многое другое, чего нету в других блоках управления….</w:t>
      </w:r>
    </w:p>
    <w:p w:rsidR="00EC6CB1" w:rsidRDefault="00EC6CB1">
      <w:pPr>
        <w:rPr>
          <w:rFonts w:ascii="Times New Roman" w:hAnsi="Times New Roman" w:cs="Times New Roman"/>
          <w:sz w:val="24"/>
          <w:szCs w:val="24"/>
        </w:rPr>
      </w:pPr>
    </w:p>
    <w:p w:rsidR="00EC6CB1" w:rsidRDefault="00EC6CB1">
      <w:pPr>
        <w:rPr>
          <w:rFonts w:ascii="Times New Roman" w:hAnsi="Times New Roman" w:cs="Times New Roman"/>
          <w:sz w:val="24"/>
          <w:szCs w:val="24"/>
        </w:rPr>
      </w:pPr>
    </w:p>
    <w:p w:rsidR="006126D8" w:rsidRPr="00EC6CB1" w:rsidRDefault="006126D8">
      <w:pPr>
        <w:rPr>
          <w:rFonts w:ascii="Times New Roman" w:hAnsi="Times New Roman" w:cs="Times New Roman"/>
          <w:b/>
          <w:sz w:val="24"/>
          <w:szCs w:val="24"/>
        </w:rPr>
      </w:pPr>
      <w:r w:rsidRPr="00EC6CB1">
        <w:rPr>
          <w:rFonts w:ascii="Times New Roman" w:hAnsi="Times New Roman" w:cs="Times New Roman"/>
          <w:b/>
          <w:sz w:val="24"/>
          <w:szCs w:val="24"/>
        </w:rPr>
        <w:t>Технические характеристики:</w:t>
      </w:r>
    </w:p>
    <w:p w:rsidR="006126D8" w:rsidRPr="006126D8" w:rsidRDefault="00612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постоянная и стабильная адаптация подачи газа (встроенный механизм </w:t>
      </w:r>
      <w:r>
        <w:rPr>
          <w:rFonts w:ascii="Times New Roman" w:hAnsi="Times New Roman" w:cs="Times New Roman"/>
          <w:sz w:val="24"/>
          <w:szCs w:val="24"/>
          <w:lang w:val="en-US"/>
        </w:rPr>
        <w:t>MOSA</w:t>
      </w:r>
      <w:r w:rsidRPr="006126D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OSA</w:t>
      </w:r>
      <w:r w:rsidRPr="006126D8">
        <w:rPr>
          <w:rFonts w:ascii="Times New Roman" w:hAnsi="Times New Roman" w:cs="Times New Roman"/>
          <w:sz w:val="24"/>
          <w:szCs w:val="24"/>
        </w:rPr>
        <w:t>)</w:t>
      </w:r>
    </w:p>
    <w:p w:rsidR="006126D8" w:rsidRDefault="006126D8">
      <w:pPr>
        <w:rPr>
          <w:rFonts w:ascii="Times New Roman" w:hAnsi="Times New Roman" w:cs="Times New Roman"/>
          <w:sz w:val="24"/>
          <w:szCs w:val="24"/>
        </w:rPr>
      </w:pPr>
      <w:r w:rsidRPr="00EC6CB1">
        <w:rPr>
          <w:rFonts w:ascii="Times New Roman" w:hAnsi="Times New Roman" w:cs="Times New Roman"/>
          <w:sz w:val="24"/>
          <w:szCs w:val="24"/>
        </w:rPr>
        <w:t xml:space="preserve">- </w:t>
      </w:r>
      <w:r w:rsidR="00EC6CB1">
        <w:rPr>
          <w:rFonts w:ascii="Times New Roman" w:hAnsi="Times New Roman" w:cs="Times New Roman"/>
          <w:sz w:val="24"/>
          <w:szCs w:val="24"/>
        </w:rPr>
        <w:t>поддержание динамики и ускорения автомобиля (мощность, разгон)</w:t>
      </w:r>
    </w:p>
    <w:p w:rsidR="00EC6CB1" w:rsidRDefault="00EC6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режим запуска автомобиля при низких температурах окружающей среды;</w:t>
      </w:r>
    </w:p>
    <w:p w:rsidR="00EC6CB1" w:rsidRDefault="00EC6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модульная совместимость жгутов проводки в контроллерах семейства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6CB1" w:rsidRDefault="00EC6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функция Старт/Стоп предназначена для автомобилей, характеризующихся низким уровнем выбросов СО2;</w:t>
      </w:r>
    </w:p>
    <w:p w:rsidR="000A45EA" w:rsidRDefault="00EC6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простой монтаж благодаря компактной конструкции и модульным решениям, проводкой оптимальной длины</w:t>
      </w:r>
      <w:r w:rsidR="000A45EA">
        <w:rPr>
          <w:rFonts w:ascii="Times New Roman" w:hAnsi="Times New Roman" w:cs="Times New Roman"/>
          <w:sz w:val="24"/>
          <w:szCs w:val="24"/>
        </w:rPr>
        <w:t xml:space="preserve"> и технических параметров;</w:t>
      </w: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автоматическая и/или ручная настройка и калибровка системы;</w:t>
      </w:r>
    </w:p>
    <w:p w:rsidR="00EC6CB1" w:rsidRDefault="000A4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инновационные функции программного обеспечения (добавление бензина во время работы на газе (до впрысков), определение впрыска, корректировка во время ускорения, фильтр помех и т.д.)</w:t>
      </w: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Повторюсь – такого количества настроек нету ни в одном блоке управления!</w:t>
      </w: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Виды блоков управления:</w:t>
      </w: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  <w:r w:rsidRPr="000A45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3082247"/>
            <wp:effectExtent l="0" t="0" r="0" b="4445"/>
            <wp:docPr id="4" name="Рисунок 4" descr="C:\Users\andrey\Desktop\PROGAS\PRO-KME\Нево электроника - KME_files\N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PROGAS\PRO-KME\Нево электроника - KME_files\NEV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04" cy="309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EA" w:rsidRDefault="000A4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Современный блок управления для 4 цилиндровых двигателей </w:t>
      </w:r>
    </w:p>
    <w:p w:rsidR="002010A1" w:rsidRDefault="0020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Самый маленький блок управления из семейства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Pr="002010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Изготовлен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автомобилей.,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имеющих 3-4 цилиндра. Имеет компактную конструкцию. Разработан для легкого и быстрого монтажа. Оснащен одним разъемом с оптимально подобранной проводкой и </w:t>
      </w:r>
      <w:r w:rsidR="00A62A7E">
        <w:rPr>
          <w:rFonts w:ascii="Times New Roman" w:hAnsi="Times New Roman" w:cs="Times New Roman"/>
          <w:sz w:val="24"/>
          <w:szCs w:val="24"/>
        </w:rPr>
        <w:t>герметичным</w:t>
      </w:r>
      <w:r>
        <w:rPr>
          <w:rFonts w:ascii="Times New Roman" w:hAnsi="Times New Roman" w:cs="Times New Roman"/>
          <w:sz w:val="24"/>
          <w:szCs w:val="24"/>
        </w:rPr>
        <w:t xml:space="preserve"> корпусом, который защищает устройство от внешних факторов.</w:t>
      </w:r>
    </w:p>
    <w:p w:rsidR="002010A1" w:rsidRDefault="0020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Адаптера </w:t>
      </w:r>
      <w:r>
        <w:rPr>
          <w:rFonts w:ascii="Times New Roman" w:hAnsi="Times New Roman" w:cs="Times New Roman"/>
          <w:sz w:val="24"/>
          <w:szCs w:val="24"/>
          <w:lang w:val="en-US"/>
        </w:rPr>
        <w:t>OBD</w:t>
      </w:r>
      <w:r w:rsidRPr="002010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расширяет функциональность блока управления в области взаимодействия системы с шиной </w:t>
      </w:r>
      <w:r>
        <w:rPr>
          <w:rFonts w:ascii="Times New Roman" w:hAnsi="Times New Roman" w:cs="Times New Roman"/>
          <w:sz w:val="24"/>
          <w:szCs w:val="24"/>
          <w:lang w:val="en-US"/>
        </w:rPr>
        <w:t>OBD</w:t>
      </w:r>
      <w:r w:rsidRPr="002010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автомобиля и обеспечивает механизм адаптации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OSA</w:t>
      </w:r>
      <w:r w:rsidRPr="002010A1">
        <w:rPr>
          <w:rFonts w:ascii="Times New Roman" w:hAnsi="Times New Roman" w:cs="Times New Roman"/>
          <w:sz w:val="24"/>
          <w:szCs w:val="24"/>
        </w:rPr>
        <w:t>.</w:t>
      </w:r>
    </w:p>
    <w:p w:rsidR="002010A1" w:rsidRDefault="002010A1">
      <w:pPr>
        <w:rPr>
          <w:rFonts w:ascii="Times New Roman" w:hAnsi="Times New Roman" w:cs="Times New Roman"/>
          <w:sz w:val="24"/>
          <w:szCs w:val="24"/>
        </w:rPr>
      </w:pPr>
    </w:p>
    <w:p w:rsidR="002010A1" w:rsidRDefault="000001E8">
      <w:pPr>
        <w:rPr>
          <w:rFonts w:ascii="Times New Roman" w:hAnsi="Times New Roman" w:cs="Times New Roman"/>
          <w:sz w:val="24"/>
          <w:szCs w:val="24"/>
        </w:rPr>
      </w:pPr>
      <w:r w:rsidRPr="00000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1680" cy="2265929"/>
            <wp:effectExtent l="0" t="0" r="7620" b="0"/>
            <wp:docPr id="9" name="Рисунок 9" descr="C:\Users\andrey\Desktop\PROGAS\PRO-KME\Нево электроника - KME_files\zestawienie_nevo_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PROGAS\PRO-KME\Нево электроника - KME_files\zestawienie_nevo_plu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73" cy="231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A1" w:rsidRPr="002010A1" w:rsidRDefault="0020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Блок управления с технологией </w:t>
      </w:r>
      <w:r>
        <w:rPr>
          <w:rFonts w:ascii="Times New Roman" w:hAnsi="Times New Roman" w:cs="Times New Roman"/>
          <w:sz w:val="24"/>
          <w:szCs w:val="24"/>
          <w:lang w:val="en-US"/>
        </w:rPr>
        <w:t>PLUS</w:t>
      </w:r>
    </w:p>
    <w:p w:rsidR="009C6916" w:rsidRDefault="00201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Расширенная версия блока управления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Pr="00EF2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имеет </w:t>
      </w:r>
      <w:r w:rsidR="00391DBD">
        <w:rPr>
          <w:rFonts w:ascii="Times New Roman" w:hAnsi="Times New Roman" w:cs="Times New Roman"/>
          <w:sz w:val="24"/>
          <w:szCs w:val="24"/>
        </w:rPr>
        <w:t xml:space="preserve">2 разъема. Блок управления </w:t>
      </w:r>
      <w:r w:rsidR="00391DBD"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="00391DBD" w:rsidRPr="009C6916">
        <w:rPr>
          <w:rFonts w:ascii="Times New Roman" w:hAnsi="Times New Roman" w:cs="Times New Roman"/>
          <w:sz w:val="24"/>
          <w:szCs w:val="24"/>
        </w:rPr>
        <w:t xml:space="preserve"> </w:t>
      </w:r>
      <w:r w:rsidR="00391DBD">
        <w:rPr>
          <w:rFonts w:ascii="Times New Roman" w:hAnsi="Times New Roman" w:cs="Times New Roman"/>
          <w:sz w:val="24"/>
          <w:szCs w:val="24"/>
          <w:lang w:val="en-US"/>
        </w:rPr>
        <w:t>PLUS</w:t>
      </w:r>
      <w:r w:rsidR="00391DBD" w:rsidRPr="009C6916">
        <w:rPr>
          <w:rFonts w:ascii="Times New Roman" w:hAnsi="Times New Roman" w:cs="Times New Roman"/>
          <w:sz w:val="24"/>
          <w:szCs w:val="24"/>
        </w:rPr>
        <w:t xml:space="preserve"> </w:t>
      </w:r>
      <w:r w:rsidR="00391DBD">
        <w:rPr>
          <w:rFonts w:ascii="Times New Roman" w:hAnsi="Times New Roman" w:cs="Times New Roman"/>
          <w:sz w:val="24"/>
          <w:szCs w:val="24"/>
        </w:rPr>
        <w:t xml:space="preserve">есть в версиях </w:t>
      </w:r>
      <w:r w:rsidR="009C6916">
        <w:rPr>
          <w:rFonts w:ascii="Times New Roman" w:hAnsi="Times New Roman" w:cs="Times New Roman"/>
          <w:sz w:val="24"/>
          <w:szCs w:val="24"/>
        </w:rPr>
        <w:t xml:space="preserve">4,6,8 цилиндров. Кроме того, используя соединитель </w:t>
      </w:r>
      <w:r w:rsidR="009C6916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="009C6916" w:rsidRPr="009C6916">
        <w:rPr>
          <w:rFonts w:ascii="Times New Roman" w:hAnsi="Times New Roman" w:cs="Times New Roman"/>
          <w:sz w:val="24"/>
          <w:szCs w:val="24"/>
        </w:rPr>
        <w:t>-</w:t>
      </w:r>
      <w:r w:rsidR="009C6916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="009C6916" w:rsidRPr="009C6916">
        <w:rPr>
          <w:rFonts w:ascii="Times New Roman" w:hAnsi="Times New Roman" w:cs="Times New Roman"/>
          <w:sz w:val="24"/>
          <w:szCs w:val="24"/>
        </w:rPr>
        <w:t xml:space="preserve"> </w:t>
      </w:r>
      <w:r w:rsidR="009C6916">
        <w:rPr>
          <w:rFonts w:ascii="Times New Roman" w:hAnsi="Times New Roman" w:cs="Times New Roman"/>
          <w:sz w:val="24"/>
          <w:szCs w:val="24"/>
        </w:rPr>
        <w:t xml:space="preserve">можно установить в 10 или 12 цилиндровых автомобилях. Модульное решение позволяет путем добавления одного жгута сделать быстрый апгрейд контроллера на версию </w:t>
      </w:r>
      <w:r w:rsidR="009C6916">
        <w:rPr>
          <w:rFonts w:ascii="Times New Roman" w:hAnsi="Times New Roman" w:cs="Times New Roman"/>
          <w:sz w:val="24"/>
          <w:szCs w:val="24"/>
          <w:lang w:val="en-US"/>
        </w:rPr>
        <w:t>NEVO</w:t>
      </w:r>
      <w:r w:rsidR="009C6916" w:rsidRPr="009C6916">
        <w:rPr>
          <w:rFonts w:ascii="Times New Roman" w:hAnsi="Times New Roman" w:cs="Times New Roman"/>
          <w:sz w:val="24"/>
          <w:szCs w:val="24"/>
        </w:rPr>
        <w:t xml:space="preserve"> </w:t>
      </w:r>
      <w:r w:rsidR="009C6916">
        <w:rPr>
          <w:rFonts w:ascii="Times New Roman" w:hAnsi="Times New Roman" w:cs="Times New Roman"/>
          <w:sz w:val="24"/>
          <w:szCs w:val="24"/>
          <w:lang w:val="en-US"/>
        </w:rPr>
        <w:t>PLUS</w:t>
      </w:r>
      <w:r w:rsidR="009C6916" w:rsidRPr="009C6916">
        <w:rPr>
          <w:rFonts w:ascii="Times New Roman" w:hAnsi="Times New Roman" w:cs="Times New Roman"/>
          <w:sz w:val="24"/>
          <w:szCs w:val="24"/>
        </w:rPr>
        <w:t>.</w:t>
      </w:r>
      <w:r w:rsidR="009C69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916" w:rsidRDefault="009C6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Блок управления дополнительно имеет функцию чтения аналоговых сигналов, например, Лямбда-Зондов, возможность подключения датчика </w:t>
      </w:r>
      <w:r>
        <w:rPr>
          <w:rFonts w:ascii="Times New Roman" w:hAnsi="Times New Roman" w:cs="Times New Roman"/>
          <w:sz w:val="24"/>
          <w:szCs w:val="24"/>
          <w:lang w:val="en-US"/>
        </w:rPr>
        <w:t>PPO</w:t>
      </w:r>
      <w:r w:rsidRPr="009C6916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 xml:space="preserve">в автомобилях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Valvetronic</w:t>
      </w:r>
      <w:proofErr w:type="spellEnd"/>
      <w:r w:rsidRPr="009C691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Кроме того, она имеет конфигурируемый выход +12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, позволяющий с помощью реле, например, отключение топливного насоса. Дополнительно можно внешний датчик температуры редуктора и температуры газа.</w:t>
      </w:r>
    </w:p>
    <w:p w:rsidR="009C6916" w:rsidRDefault="009C6916" w:rsidP="009C6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Адаптера </w:t>
      </w:r>
      <w:r>
        <w:rPr>
          <w:rFonts w:ascii="Times New Roman" w:hAnsi="Times New Roman" w:cs="Times New Roman"/>
          <w:sz w:val="24"/>
          <w:szCs w:val="24"/>
          <w:lang w:val="en-US"/>
        </w:rPr>
        <w:t>OBD</w:t>
      </w:r>
      <w:r w:rsidRPr="002010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расширяет функциональность блока управления в области взаимодействия системы с шиной </w:t>
      </w:r>
      <w:r>
        <w:rPr>
          <w:rFonts w:ascii="Times New Roman" w:hAnsi="Times New Roman" w:cs="Times New Roman"/>
          <w:sz w:val="24"/>
          <w:szCs w:val="24"/>
          <w:lang w:val="en-US"/>
        </w:rPr>
        <w:t>OBD</w:t>
      </w:r>
      <w:r w:rsidRPr="002010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автомобиля и обеспечивает механизм адаптации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OSA</w:t>
      </w:r>
      <w:r w:rsidRPr="002010A1">
        <w:rPr>
          <w:rFonts w:ascii="Times New Roman" w:hAnsi="Times New Roman" w:cs="Times New Roman"/>
          <w:sz w:val="24"/>
          <w:szCs w:val="24"/>
        </w:rPr>
        <w:t>.</w:t>
      </w:r>
    </w:p>
    <w:p w:rsidR="009C6916" w:rsidRDefault="000001E8">
      <w:pPr>
        <w:rPr>
          <w:rFonts w:ascii="Times New Roman" w:hAnsi="Times New Roman" w:cs="Times New Roman"/>
          <w:sz w:val="24"/>
          <w:szCs w:val="24"/>
        </w:rPr>
      </w:pPr>
      <w:r w:rsidRPr="00000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7990" cy="4763135"/>
            <wp:effectExtent l="0" t="0" r="0" b="0"/>
            <wp:docPr id="7" name="Рисунок 7" descr="C:\Users\andrey\Desktop\PROGAS\PRO-KME\Нево электроника - KME_files\NEVO_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PROGAS\PRO-KME\Нево электроника - KME_files\NEVO_pl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7E" w:rsidRPr="00A62A7E" w:rsidRDefault="00A62A7E" w:rsidP="00A62A7E">
      <w:pPr>
        <w:pStyle w:val="Heading10"/>
        <w:keepNext/>
        <w:keepLines/>
        <w:shd w:val="clear" w:color="auto" w:fill="auto"/>
        <w:rPr>
          <w:rFonts w:ascii="Times New Roman" w:hAnsi="Times New Roman" w:cs="Times New Roman"/>
          <w:sz w:val="24"/>
          <w:szCs w:val="24"/>
        </w:rPr>
      </w:pPr>
      <w:bookmarkStart w:id="0" w:name="bookmark0"/>
      <w:r w:rsidRPr="00A62A7E">
        <w:rPr>
          <w:rFonts w:ascii="Times New Roman" w:hAnsi="Times New Roman" w:cs="Times New Roman"/>
          <w:sz w:val="24"/>
          <w:szCs w:val="24"/>
        </w:rPr>
        <w:t>Инновационный блок управления для требовательных пользователей</w:t>
      </w:r>
      <w:bookmarkEnd w:id="0"/>
    </w:p>
    <w:p w:rsidR="00A62A7E" w:rsidRDefault="00A62A7E" w:rsidP="00A62A7E">
      <w:pPr>
        <w:pStyle w:val="Bodytext20"/>
        <w:shd w:val="clear" w:color="auto" w:fill="auto"/>
        <w:spacing w:before="0" w:after="63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A62A7E" w:rsidRPr="00A62A7E" w:rsidRDefault="00A62A7E" w:rsidP="00A62A7E">
      <w:pPr>
        <w:pStyle w:val="Bodytext20"/>
        <w:shd w:val="clear" w:color="auto" w:fill="auto"/>
        <w:spacing w:before="0" w:after="63"/>
        <w:rPr>
          <w:rFonts w:ascii="Times New Roman" w:hAnsi="Times New Roman" w:cs="Times New Roman"/>
          <w:sz w:val="24"/>
          <w:szCs w:val="24"/>
        </w:rPr>
      </w:pP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Новаторский блок управления </w:t>
      </w:r>
      <w:r w:rsidRPr="00A62A7E">
        <w:rPr>
          <w:rFonts w:ascii="Times New Roman" w:hAnsi="Times New Roman" w:cs="Times New Roman"/>
          <w:sz w:val="24"/>
          <w:szCs w:val="24"/>
        </w:rPr>
        <w:t xml:space="preserve">NEVO PRO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со встроенным модулем </w:t>
      </w:r>
      <w:r w:rsidRPr="00A62A7E">
        <w:rPr>
          <w:rFonts w:ascii="Times New Roman" w:hAnsi="Times New Roman" w:cs="Times New Roman"/>
          <w:sz w:val="24"/>
          <w:szCs w:val="24"/>
        </w:rPr>
        <w:t xml:space="preserve">OBD.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Электроника, предназначена для автомобилей последнего поколения, удовлетворяющая нормам </w:t>
      </w:r>
      <w:r w:rsidRPr="00A62A7E">
        <w:rPr>
          <w:rFonts w:ascii="Times New Roman" w:hAnsi="Times New Roman" w:cs="Times New Roman"/>
          <w:sz w:val="24"/>
          <w:szCs w:val="24"/>
        </w:rPr>
        <w:t xml:space="preserve">EURO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4/5/6 блок управления </w:t>
      </w:r>
      <w:r w:rsidRPr="00A62A7E">
        <w:rPr>
          <w:rFonts w:ascii="Times New Roman" w:hAnsi="Times New Roman" w:cs="Times New Roman"/>
          <w:sz w:val="24"/>
          <w:szCs w:val="24"/>
        </w:rPr>
        <w:t xml:space="preserve">NEVO PRO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доступен в версиях 4, 6, 8 цилиндров. Имеет компактную конструкцию с современным герметичным корпусом. Простой и быстрый монтаж устройства позволяет оптимизировать время работы установщика.</w:t>
      </w:r>
    </w:p>
    <w:p w:rsidR="00A62A7E" w:rsidRDefault="00A62A7E">
      <w:pPr>
        <w:rPr>
          <w:rFonts w:ascii="Times New Roman" w:hAnsi="Times New Roman" w:cs="Times New Roman"/>
          <w:sz w:val="24"/>
          <w:szCs w:val="24"/>
        </w:rPr>
      </w:pPr>
    </w:p>
    <w:p w:rsidR="00A62A7E" w:rsidRPr="00A62A7E" w:rsidRDefault="00A62A7E">
      <w:pPr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62A7E">
        <w:rPr>
          <w:rFonts w:ascii="Times New Roman" w:hAnsi="Times New Roman" w:cs="Times New Roman"/>
          <w:sz w:val="24"/>
          <w:szCs w:val="24"/>
        </w:rPr>
        <w:t xml:space="preserve">NEVO PRO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так же, как и блок управления </w:t>
      </w:r>
      <w:r w:rsidRPr="00A62A7E">
        <w:rPr>
          <w:rFonts w:ascii="Times New Roman" w:hAnsi="Times New Roman" w:cs="Times New Roman"/>
          <w:sz w:val="24"/>
          <w:szCs w:val="24"/>
        </w:rPr>
        <w:t xml:space="preserve">NEVO PLUS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предусматривает считывание аналоговых сигналов, например, лямбда-зондов, подключение РРО* в машинах типа </w:t>
      </w:r>
      <w:proofErr w:type="spellStart"/>
      <w:r w:rsidRPr="00A62A7E">
        <w:rPr>
          <w:rFonts w:ascii="Times New Roman" w:hAnsi="Times New Roman" w:cs="Times New Roman"/>
          <w:sz w:val="24"/>
          <w:szCs w:val="24"/>
        </w:rPr>
        <w:t>Valvetronic</w:t>
      </w:r>
      <w:proofErr w:type="spellEnd"/>
      <w:r w:rsidRPr="00A62A7E">
        <w:rPr>
          <w:rFonts w:ascii="Times New Roman" w:hAnsi="Times New Roman" w:cs="Times New Roman"/>
          <w:sz w:val="24"/>
          <w:szCs w:val="24"/>
        </w:rPr>
        <w:t xml:space="preserve">.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Имеет также настраиваемый выход </w:t>
      </w:r>
      <w:r w:rsidRPr="00A62A7E">
        <w:rPr>
          <w:rFonts w:ascii="Times New Roman" w:hAnsi="Times New Roman" w:cs="Times New Roman"/>
          <w:sz w:val="24"/>
          <w:szCs w:val="24"/>
        </w:rPr>
        <w:t xml:space="preserve">+12V,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позволяющий, например, с помощью реле, отключать бензонасос.</w:t>
      </w:r>
    </w:p>
    <w:p w:rsidR="00A62A7E" w:rsidRPr="00DC7E2B" w:rsidRDefault="00A62A7E" w:rsidP="00A62A7E">
      <w:pPr>
        <w:pStyle w:val="Bodytext20"/>
        <w:shd w:val="clear" w:color="auto" w:fill="auto"/>
        <w:spacing w:before="0" w:line="302" w:lineRule="exact"/>
        <w:rPr>
          <w:rFonts w:ascii="Times New Roman" w:hAnsi="Times New Roman" w:cs="Times New Roman"/>
          <w:sz w:val="24"/>
          <w:szCs w:val="24"/>
        </w:rPr>
      </w:pP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Поддерживает</w:t>
      </w:r>
      <w:r w:rsidRPr="00DC7E2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следующие</w:t>
      </w:r>
      <w:r w:rsidRPr="00DC7E2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протоколы</w:t>
      </w:r>
      <w:r w:rsidRPr="00DC7E2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val="en-US"/>
        </w:rPr>
        <w:t>OBD</w:t>
      </w:r>
      <w:r w:rsidRPr="00DC7E2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2A7E" w:rsidRPr="00677C37" w:rsidRDefault="00A62A7E" w:rsidP="00A62A7E">
      <w:pPr>
        <w:pStyle w:val="Bodytext20"/>
        <w:shd w:val="clear" w:color="auto" w:fill="auto"/>
        <w:tabs>
          <w:tab w:val="left" w:pos="2567"/>
          <w:tab w:val="left" w:pos="5195"/>
          <w:tab w:val="left" w:pos="7819"/>
        </w:tabs>
        <w:spacing w:before="0" w:after="0" w:line="302" w:lineRule="exact"/>
        <w:rPr>
          <w:rFonts w:ascii="Times New Roman" w:hAnsi="Times New Roman" w:cs="Times New Roman"/>
          <w:sz w:val="24"/>
          <w:szCs w:val="24"/>
          <w:lang w:val="en-US"/>
        </w:rPr>
      </w:pPr>
      <w:r w:rsidRPr="00677C37">
        <w:rPr>
          <w:rFonts w:ascii="Times New Roman" w:hAnsi="Times New Roman" w:cs="Times New Roman"/>
          <w:sz w:val="24"/>
          <w:szCs w:val="24"/>
          <w:lang w:val="en-US"/>
        </w:rPr>
        <w:lastRenderedPageBreak/>
        <w:t>-</w:t>
      </w:r>
      <w:r w:rsidRPr="00A62A7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677C37">
        <w:rPr>
          <w:rFonts w:ascii="Times New Roman" w:hAnsi="Times New Roman" w:cs="Times New Roman"/>
          <w:sz w:val="24"/>
          <w:szCs w:val="24"/>
          <w:lang w:val="en-US"/>
        </w:rPr>
        <w:t>09141</w:t>
      </w:r>
      <w:r w:rsidRPr="00677C3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62A7E" w:rsidRDefault="00A62A7E" w:rsidP="00A62A7E">
      <w:pPr>
        <w:pStyle w:val="Bodytext20"/>
        <w:shd w:val="clear" w:color="auto" w:fill="auto"/>
        <w:tabs>
          <w:tab w:val="left" w:pos="2567"/>
          <w:tab w:val="left" w:pos="5195"/>
          <w:tab w:val="left" w:pos="7819"/>
        </w:tabs>
        <w:spacing w:before="0" w:after="0" w:line="302" w:lineRule="exact"/>
        <w:rPr>
          <w:rFonts w:ascii="Times New Roman" w:hAnsi="Times New Roman" w:cs="Times New Roman"/>
          <w:sz w:val="24"/>
          <w:szCs w:val="24"/>
          <w:lang w:val="en-US"/>
        </w:rPr>
      </w:pPr>
      <w:r w:rsidRPr="00A62A7E">
        <w:rPr>
          <w:rFonts w:ascii="Times New Roman" w:hAnsi="Times New Roman" w:cs="Times New Roman"/>
          <w:sz w:val="24"/>
          <w:szCs w:val="24"/>
          <w:lang w:val="en-US"/>
        </w:rPr>
        <w:t xml:space="preserve">-KWP2000fast </w:t>
      </w:r>
    </w:p>
    <w:p w:rsidR="00DC7E2B" w:rsidRPr="00A62A7E" w:rsidRDefault="00DC7E2B" w:rsidP="00A62A7E">
      <w:pPr>
        <w:pStyle w:val="Bodytext20"/>
        <w:shd w:val="clear" w:color="auto" w:fill="auto"/>
        <w:tabs>
          <w:tab w:val="left" w:pos="2567"/>
          <w:tab w:val="left" w:pos="5195"/>
          <w:tab w:val="left" w:pos="7819"/>
        </w:tabs>
        <w:spacing w:before="0" w:after="0" w:line="302" w:lineRule="exact"/>
        <w:rPr>
          <w:rFonts w:ascii="Times New Roman" w:hAnsi="Times New Roman" w:cs="Times New Roman"/>
          <w:sz w:val="24"/>
          <w:szCs w:val="24"/>
          <w:lang w:val="en-US"/>
        </w:rPr>
      </w:pPr>
      <w:r w:rsidRPr="00A62A7E">
        <w:rPr>
          <w:rFonts w:ascii="Times New Roman" w:hAnsi="Times New Roman" w:cs="Times New Roman"/>
          <w:sz w:val="24"/>
          <w:szCs w:val="24"/>
          <w:lang w:val="en-US"/>
        </w:rPr>
        <w:t>-KWP2000slow</w:t>
      </w:r>
    </w:p>
    <w:p w:rsidR="00A62A7E" w:rsidRPr="00A62A7E" w:rsidRDefault="00A62A7E" w:rsidP="00A62A7E">
      <w:pPr>
        <w:pStyle w:val="Bodytext20"/>
        <w:shd w:val="clear" w:color="auto" w:fill="auto"/>
        <w:tabs>
          <w:tab w:val="left" w:pos="2567"/>
          <w:tab w:val="left" w:pos="5195"/>
          <w:tab w:val="left" w:pos="7819"/>
        </w:tabs>
        <w:spacing w:before="0" w:after="0" w:line="302" w:lineRule="exact"/>
        <w:rPr>
          <w:rFonts w:ascii="Times New Roman" w:hAnsi="Times New Roman" w:cs="Times New Roman"/>
          <w:sz w:val="24"/>
          <w:szCs w:val="24"/>
          <w:lang w:val="en-US"/>
        </w:rPr>
      </w:pPr>
      <w:r w:rsidRPr="00A62A7E">
        <w:rPr>
          <w:rFonts w:ascii="Times New Roman" w:hAnsi="Times New Roman" w:cs="Times New Roman"/>
          <w:sz w:val="24"/>
          <w:szCs w:val="24"/>
          <w:lang w:val="en-US"/>
        </w:rPr>
        <w:t>-CAN_29bitlD_500kbps</w:t>
      </w:r>
      <w:r w:rsidRPr="00A62A7E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62A7E" w:rsidRPr="00A62A7E" w:rsidRDefault="00A62A7E" w:rsidP="00DC7E2B">
      <w:pPr>
        <w:pStyle w:val="Bodytext20"/>
        <w:shd w:val="clear" w:color="auto" w:fill="auto"/>
        <w:tabs>
          <w:tab w:val="left" w:pos="2567"/>
          <w:tab w:val="left" w:pos="5195"/>
          <w:tab w:val="left" w:pos="7819"/>
        </w:tabs>
        <w:spacing w:before="0" w:after="0" w:line="302" w:lineRule="exact"/>
        <w:rPr>
          <w:rFonts w:ascii="Times New Roman" w:hAnsi="Times New Roman" w:cs="Times New Roman"/>
          <w:sz w:val="24"/>
          <w:szCs w:val="24"/>
          <w:lang w:val="en-US"/>
        </w:rPr>
      </w:pPr>
      <w:r w:rsidRPr="00A62A7E">
        <w:rPr>
          <w:rStyle w:val="Bodytext216ptBold"/>
          <w:rFonts w:ascii="Times New Roman" w:hAnsi="Times New Roman" w:cs="Times New Roman"/>
          <w:sz w:val="24"/>
          <w:szCs w:val="24"/>
          <w:lang w:val="en-US"/>
        </w:rPr>
        <w:t>-</w:t>
      </w:r>
      <w:r w:rsidRPr="00A62A7E">
        <w:rPr>
          <w:rFonts w:ascii="Times New Roman" w:hAnsi="Times New Roman" w:cs="Times New Roman"/>
          <w:sz w:val="24"/>
          <w:szCs w:val="24"/>
          <w:lang w:val="en-US"/>
        </w:rPr>
        <w:t>CAN_29bitlD_250kbps</w:t>
      </w:r>
      <w:r w:rsidRPr="00A62A7E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62A7E" w:rsidRPr="00A62A7E" w:rsidRDefault="00A62A7E" w:rsidP="00A62A7E">
      <w:pPr>
        <w:pStyle w:val="Bodytext20"/>
        <w:shd w:val="clear" w:color="auto" w:fill="auto"/>
        <w:tabs>
          <w:tab w:val="left" w:pos="2567"/>
          <w:tab w:val="left" w:pos="5195"/>
        </w:tabs>
        <w:spacing w:before="0" w:after="0" w:line="302" w:lineRule="exact"/>
        <w:rPr>
          <w:rFonts w:ascii="Times New Roman" w:hAnsi="Times New Roman" w:cs="Times New Roman"/>
          <w:sz w:val="24"/>
          <w:szCs w:val="24"/>
          <w:lang w:val="en-US" w:eastAsia="ru-RU" w:bidi="ru-RU"/>
        </w:rPr>
      </w:pPr>
      <w:r w:rsidRPr="00A62A7E">
        <w:rPr>
          <w:rFonts w:ascii="Times New Roman" w:hAnsi="Times New Roman" w:cs="Times New Roman"/>
          <w:sz w:val="24"/>
          <w:szCs w:val="24"/>
          <w:lang w:val="en-US"/>
        </w:rPr>
        <w:t>-CAN_11bitlD_500kbps</w:t>
      </w:r>
      <w:r w:rsidRPr="00A62A7E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62A7E" w:rsidRPr="003C1144" w:rsidRDefault="00A62A7E" w:rsidP="00A62A7E">
      <w:pPr>
        <w:pStyle w:val="Bodytext20"/>
        <w:shd w:val="clear" w:color="auto" w:fill="auto"/>
        <w:tabs>
          <w:tab w:val="left" w:pos="2567"/>
          <w:tab w:val="left" w:pos="5195"/>
        </w:tabs>
        <w:spacing w:before="0" w:after="0" w:line="302" w:lineRule="exact"/>
        <w:rPr>
          <w:rFonts w:ascii="Times New Roman" w:hAnsi="Times New Roman" w:cs="Times New Roman"/>
          <w:sz w:val="24"/>
          <w:szCs w:val="24"/>
        </w:rPr>
      </w:pPr>
      <w:r w:rsidRPr="003C1144">
        <w:rPr>
          <w:rFonts w:ascii="Times New Roman" w:hAnsi="Times New Roman" w:cs="Times New Roman"/>
          <w:sz w:val="24"/>
          <w:szCs w:val="24"/>
        </w:rPr>
        <w:t>-</w:t>
      </w:r>
      <w:r w:rsidRPr="00A62A7E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3C1144">
        <w:rPr>
          <w:rFonts w:ascii="Times New Roman" w:hAnsi="Times New Roman" w:cs="Times New Roman"/>
          <w:sz w:val="24"/>
          <w:szCs w:val="24"/>
        </w:rPr>
        <w:t>_11</w:t>
      </w:r>
      <w:proofErr w:type="spellStart"/>
      <w:r w:rsidRPr="00A62A7E">
        <w:rPr>
          <w:rFonts w:ascii="Times New Roman" w:hAnsi="Times New Roman" w:cs="Times New Roman"/>
          <w:sz w:val="24"/>
          <w:szCs w:val="24"/>
          <w:lang w:val="en-US"/>
        </w:rPr>
        <w:t>bitlD</w:t>
      </w:r>
      <w:proofErr w:type="spellEnd"/>
      <w:r w:rsidRPr="003C1144">
        <w:rPr>
          <w:rFonts w:ascii="Times New Roman" w:hAnsi="Times New Roman" w:cs="Times New Roman"/>
          <w:sz w:val="24"/>
          <w:szCs w:val="24"/>
        </w:rPr>
        <w:t>_250</w:t>
      </w:r>
      <w:r w:rsidRPr="00A62A7E">
        <w:rPr>
          <w:rFonts w:ascii="Times New Roman" w:hAnsi="Times New Roman" w:cs="Times New Roman"/>
          <w:sz w:val="24"/>
          <w:szCs w:val="24"/>
          <w:lang w:val="en-US"/>
        </w:rPr>
        <w:t>kbps</w:t>
      </w:r>
    </w:p>
    <w:p w:rsidR="00677C37" w:rsidRDefault="00677C37" w:rsidP="00A62A7E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A62A7E" w:rsidRDefault="00A62A7E" w:rsidP="00A62A7E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Благодаря</w:t>
      </w:r>
      <w:r w:rsidRPr="00973FD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встроенному</w:t>
      </w:r>
      <w:r w:rsidRPr="00973FD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модулю</w:t>
      </w:r>
      <w:r w:rsidRPr="00973FD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val="en-US"/>
        </w:rPr>
        <w:t>OBD</w:t>
      </w:r>
      <w:r w:rsidRPr="00973FDE">
        <w:rPr>
          <w:rFonts w:ascii="Times New Roman" w:hAnsi="Times New Roman" w:cs="Times New Roman"/>
          <w:sz w:val="24"/>
          <w:szCs w:val="24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установщик</w:t>
      </w:r>
      <w:r w:rsidRPr="00973FD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имеет</w:t>
      </w:r>
      <w:r w:rsidRPr="00973FD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возможность</w:t>
      </w:r>
      <w:r w:rsidRPr="00973FD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чтения</w:t>
      </w:r>
      <w:r w:rsidRPr="00973FD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параметров двигателя, в частности, широкополосного Лямбда-Зонда </w:t>
      </w:r>
      <w:r w:rsidRPr="00A62A7E">
        <w:rPr>
          <w:rFonts w:ascii="Times New Roman" w:hAnsi="Times New Roman" w:cs="Times New Roman"/>
          <w:sz w:val="24"/>
          <w:szCs w:val="24"/>
        </w:rPr>
        <w:t xml:space="preserve">(UEGO), </w:t>
      </w:r>
      <w:r w:rsidRPr="00A62A7E">
        <w:rPr>
          <w:rFonts w:ascii="Times New Roman" w:hAnsi="Times New Roman" w:cs="Times New Roman"/>
          <w:sz w:val="24"/>
          <w:szCs w:val="24"/>
          <w:lang w:eastAsia="ru-RU" w:bidi="ru-RU"/>
        </w:rPr>
        <w:t>чтения долгосрочных и краткосрочных кодов ошибок двигателя.</w:t>
      </w:r>
    </w:p>
    <w:p w:rsidR="00677C37" w:rsidRDefault="00677C37" w:rsidP="00DC7E2B">
      <w:pPr>
        <w:pStyle w:val="Bodytext20"/>
        <w:shd w:val="clear" w:color="auto" w:fill="auto"/>
        <w:spacing w:before="0" w:after="0"/>
        <w:ind w:left="2832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677C37" w:rsidRDefault="00677C37" w:rsidP="00DC7E2B">
      <w:pPr>
        <w:pStyle w:val="Bodytext20"/>
        <w:shd w:val="clear" w:color="auto" w:fill="auto"/>
        <w:spacing w:before="0" w:after="0"/>
        <w:ind w:left="2832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DC7E2B" w:rsidRPr="003C1144" w:rsidRDefault="00DC7E2B" w:rsidP="00DC7E2B">
      <w:pPr>
        <w:pStyle w:val="Bodytext20"/>
        <w:shd w:val="clear" w:color="auto" w:fill="auto"/>
        <w:spacing w:before="0" w:after="0"/>
        <w:ind w:left="2832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Редукторы </w:t>
      </w:r>
      <w:r>
        <w:rPr>
          <w:rFonts w:ascii="Times New Roman" w:hAnsi="Times New Roman" w:cs="Times New Roman"/>
          <w:sz w:val="24"/>
          <w:szCs w:val="24"/>
          <w:lang w:val="en-US" w:eastAsia="ru-RU" w:bidi="ru-RU"/>
        </w:rPr>
        <w:t>LPG</w:t>
      </w:r>
    </w:p>
    <w:p w:rsidR="00677C37" w:rsidRDefault="00677C37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677C37" w:rsidRDefault="00677C37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DC7E2B" w:rsidRDefault="00DC7E2B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КМЕ разрабатывает и производит редукторы, приспособленные для широкого диапазона двигателей и климатических условий эксплуатации. Современные станки с ЧПУ точно воспроизводят корпус редуктора из сплава тве</w:t>
      </w:r>
      <w:r w:rsidR="00AD35AB">
        <w:rPr>
          <w:rFonts w:ascii="Times New Roman" w:hAnsi="Times New Roman" w:cs="Times New Roman"/>
          <w:sz w:val="24"/>
          <w:szCs w:val="24"/>
          <w:lang w:eastAsia="ru-RU" w:bidi="ru-RU"/>
        </w:rPr>
        <w:t>рдого алюминия с высоким коэффициентом теплопроводности, что отличает продукции. От целого ряда аналогичных устройств на рынке. Благодаря использованию технологии обработки не возник</w:t>
      </w:r>
      <w:r w:rsidR="00E4784F">
        <w:rPr>
          <w:rFonts w:ascii="Times New Roman" w:hAnsi="Times New Roman" w:cs="Times New Roman"/>
          <w:sz w:val="24"/>
          <w:szCs w:val="24"/>
          <w:lang w:eastAsia="ru-RU" w:bidi="ru-RU"/>
        </w:rPr>
        <w:t>ает проблема дефектных корпусов, как в случае литья корпуса. Использование техно</w:t>
      </w:r>
      <w:bookmarkStart w:id="1" w:name="_GoBack"/>
      <w:bookmarkEnd w:id="1"/>
      <w:r w:rsid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логии анодирования корпусов, эффективно защищает изделие от коррозии. Широкая гамма выпускаемых редукторов – </w:t>
      </w:r>
      <w:r w:rsidR="00E4784F">
        <w:rPr>
          <w:rFonts w:ascii="Times New Roman" w:hAnsi="Times New Roman" w:cs="Times New Roman"/>
          <w:sz w:val="24"/>
          <w:szCs w:val="24"/>
          <w:lang w:val="en-US" w:eastAsia="ru-RU" w:bidi="ru-RU"/>
        </w:rPr>
        <w:t>TUR</w:t>
      </w:r>
      <w:r w:rsidR="00E4784F" w:rsidRP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</w:t>
      </w:r>
      <w:r w:rsidR="00E4784F">
        <w:rPr>
          <w:rFonts w:ascii="Times New Roman" w:hAnsi="Times New Roman" w:cs="Times New Roman"/>
          <w:sz w:val="24"/>
          <w:szCs w:val="24"/>
          <w:lang w:val="en-US" w:eastAsia="ru-RU" w:bidi="ru-RU"/>
        </w:rPr>
        <w:t>SILVER</w:t>
      </w:r>
      <w:r w:rsidR="00E4784F" w:rsidRP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</w:t>
      </w:r>
      <w:r w:rsidR="00E4784F">
        <w:rPr>
          <w:rFonts w:ascii="Times New Roman" w:hAnsi="Times New Roman" w:cs="Times New Roman"/>
          <w:sz w:val="24"/>
          <w:szCs w:val="24"/>
          <w:lang w:val="en-US" w:eastAsia="ru-RU" w:bidi="ru-RU"/>
        </w:rPr>
        <w:t>GOLD</w:t>
      </w:r>
      <w:r w:rsidR="00E4784F" w:rsidRP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</w:t>
      </w:r>
      <w:r w:rsidR="00E4784F">
        <w:rPr>
          <w:rFonts w:ascii="Times New Roman" w:hAnsi="Times New Roman" w:cs="Times New Roman"/>
          <w:sz w:val="24"/>
          <w:szCs w:val="24"/>
          <w:lang w:val="en-US" w:eastAsia="ru-RU" w:bidi="ru-RU"/>
        </w:rPr>
        <w:t>BLUE</w:t>
      </w:r>
      <w:r w:rsidR="00E4784F" w:rsidRP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</w:t>
      </w:r>
      <w:r w:rsidR="00E4784F">
        <w:rPr>
          <w:rFonts w:ascii="Times New Roman" w:hAnsi="Times New Roman" w:cs="Times New Roman"/>
          <w:sz w:val="24"/>
          <w:szCs w:val="24"/>
          <w:lang w:val="en-US" w:eastAsia="ru-RU" w:bidi="ru-RU"/>
        </w:rPr>
        <w:t>TWIN</w:t>
      </w:r>
      <w:r w:rsidR="00E4784F" w:rsidRP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– </w:t>
      </w:r>
      <w:r w:rsidR="00EC014D">
        <w:rPr>
          <w:rFonts w:ascii="Times New Roman" w:hAnsi="Times New Roman" w:cs="Times New Roman"/>
          <w:sz w:val="24"/>
          <w:szCs w:val="24"/>
          <w:lang w:eastAsia="ru-RU" w:bidi="ru-RU"/>
        </w:rPr>
        <w:t>предназначена</w:t>
      </w:r>
      <w:r w:rsid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для использования в </w:t>
      </w:r>
      <w:r w:rsidR="00EC014D">
        <w:rPr>
          <w:rFonts w:ascii="Times New Roman" w:hAnsi="Times New Roman" w:cs="Times New Roman"/>
          <w:sz w:val="24"/>
          <w:szCs w:val="24"/>
          <w:lang w:eastAsia="ru-RU" w:bidi="ru-RU"/>
        </w:rPr>
        <w:t>системах</w:t>
      </w:r>
      <w:r w:rsid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распределительного впрыска газа. Редукторы доступны в различных вариантах: с внешним клапаном типа </w:t>
      </w:r>
      <w:r w:rsidR="00E4784F">
        <w:rPr>
          <w:rFonts w:ascii="Times New Roman" w:hAnsi="Times New Roman" w:cs="Times New Roman"/>
          <w:sz w:val="24"/>
          <w:szCs w:val="24"/>
          <w:lang w:val="en-US" w:eastAsia="ru-RU" w:bidi="ru-RU"/>
        </w:rPr>
        <w:t>FZ</w:t>
      </w:r>
      <w:r w:rsid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и интегрированным газовым клапаном. В зависимости от исполнения редуктор имеет: соответствующий </w:t>
      </w:r>
      <w:r w:rsidR="00EC014D">
        <w:rPr>
          <w:rFonts w:ascii="Times New Roman" w:hAnsi="Times New Roman" w:cs="Times New Roman"/>
          <w:sz w:val="24"/>
          <w:szCs w:val="24"/>
          <w:lang w:eastAsia="ru-RU" w:bidi="ru-RU"/>
        </w:rPr>
        <w:t>электромагнитный</w:t>
      </w:r>
      <w:r w:rsid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клапан, газовый фильтр жидкой фазы, а также в </w:t>
      </w:r>
      <w:r w:rsidR="00EC014D">
        <w:rPr>
          <w:rFonts w:ascii="Times New Roman" w:hAnsi="Times New Roman" w:cs="Times New Roman"/>
          <w:sz w:val="24"/>
          <w:szCs w:val="24"/>
          <w:lang w:eastAsia="ru-RU" w:bidi="ru-RU"/>
        </w:rPr>
        <w:t>стандарте</w:t>
      </w:r>
      <w:r w:rsidR="00E4784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монтажный </w:t>
      </w:r>
      <w:r w:rsidR="00EC014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кронштейн. </w:t>
      </w:r>
    </w:p>
    <w:p w:rsidR="00EC014D" w:rsidRDefault="00EC014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EC014D" w:rsidRDefault="00EC014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EC014D" w:rsidRDefault="00EC014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ab/>
      </w:r>
      <w:r w:rsidR="004A4E2D">
        <w:rPr>
          <w:rFonts w:ascii="Times New Roman" w:hAnsi="Times New Roman" w:cs="Times New Roman"/>
          <w:sz w:val="24"/>
          <w:szCs w:val="24"/>
          <w:lang w:eastAsia="ru-RU" w:bidi="ru-RU"/>
        </w:rPr>
        <w:t>Отличительные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характеристики наших редукторов</w:t>
      </w:r>
    </w:p>
    <w:p w:rsidR="00EC014D" w:rsidRDefault="00EC014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 высокий коэффициент теплопроводности4</w:t>
      </w:r>
    </w:p>
    <w:p w:rsidR="00EC014D" w:rsidRDefault="00EC014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 широкий диапазон регулировки выходного давления 0,6… </w:t>
      </w:r>
      <w:r w:rsidRPr="004A4E2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1,8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бар;</w:t>
      </w:r>
    </w:p>
    <w:p w:rsidR="00EC014D" w:rsidRDefault="00EC014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 </w:t>
      </w:r>
      <w:r w:rsidR="004A4E2D">
        <w:rPr>
          <w:rFonts w:ascii="Times New Roman" w:hAnsi="Times New Roman" w:cs="Times New Roman"/>
          <w:sz w:val="24"/>
          <w:szCs w:val="24"/>
          <w:lang w:eastAsia="ru-RU" w:bidi="ru-RU"/>
        </w:rPr>
        <w:t>точная регулировка количества газа (игольчатый клапан или коромысло);</w:t>
      </w:r>
    </w:p>
    <w:p w:rsidR="004A4E2D" w:rsidRDefault="004A4E2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 большой диапазон поддерживаемых автомобильных двигателей – до 300кВ;</w:t>
      </w:r>
    </w:p>
    <w:p w:rsidR="004A4E2D" w:rsidRDefault="004A4E2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 высококачественные мембраны и уплотнительные кольца, предназначенные для работы на среде </w:t>
      </w:r>
      <w:r>
        <w:rPr>
          <w:rFonts w:ascii="Times New Roman" w:hAnsi="Times New Roman" w:cs="Times New Roman"/>
          <w:sz w:val="24"/>
          <w:szCs w:val="24"/>
          <w:lang w:val="en-US" w:eastAsia="ru-RU" w:bidi="ru-RU"/>
        </w:rPr>
        <w:t>LPG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;</w:t>
      </w:r>
    </w:p>
    <w:p w:rsidR="004A4E2D" w:rsidRDefault="004A4E2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 стабильная температура газа, как в городском, так и в трассовом режиме;</w:t>
      </w:r>
    </w:p>
    <w:p w:rsidR="004A4E2D" w:rsidRDefault="004A4E2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 возможность подключения 2 редукторов для двигателей большой мощности;</w:t>
      </w:r>
    </w:p>
    <w:p w:rsidR="004A4E2D" w:rsidRDefault="004A4E2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 работа при экстремально низких температурах (до -40 С).</w:t>
      </w:r>
    </w:p>
    <w:p w:rsidR="004A4E2D" w:rsidRDefault="004A4E2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4A4E2D" w:rsidRPr="004A4E2D" w:rsidRDefault="004A4E2D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Изделия имеют все необходимые сертификаты и отвечают требованиям правил </w:t>
      </w:r>
      <w:r>
        <w:rPr>
          <w:rFonts w:ascii="Times New Roman" w:hAnsi="Times New Roman" w:cs="Times New Roman"/>
          <w:sz w:val="24"/>
          <w:szCs w:val="24"/>
          <w:lang w:val="en-US" w:eastAsia="ru-RU" w:bidi="ru-RU"/>
        </w:rPr>
        <w:t>R</w:t>
      </w:r>
      <w:r w:rsidRPr="004A4E2D">
        <w:rPr>
          <w:rFonts w:ascii="Times New Roman" w:hAnsi="Times New Roman" w:cs="Times New Roman"/>
          <w:sz w:val="24"/>
          <w:szCs w:val="24"/>
          <w:lang w:eastAsia="ru-RU" w:bidi="ru-RU"/>
        </w:rPr>
        <w:t>67.07.</w:t>
      </w:r>
      <w:r>
        <w:rPr>
          <w:rFonts w:ascii="Times New Roman" w:hAnsi="Times New Roman" w:cs="Times New Roman"/>
          <w:sz w:val="24"/>
          <w:szCs w:val="24"/>
          <w:lang w:val="en-US" w:eastAsia="ru-RU" w:bidi="ru-RU"/>
        </w:rPr>
        <w:t>EKG</w:t>
      </w:r>
      <w:r w:rsidRPr="004A4E2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ru-RU" w:bidi="ru-RU"/>
        </w:rPr>
        <w:t>ONZ</w:t>
      </w:r>
      <w:r w:rsidRPr="004A4E2D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:rsidR="00DC7E2B" w:rsidRDefault="00DC7E2B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681CE9" w:rsidRDefault="00681CE9" w:rsidP="00DC7E2B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DC7E2B" w:rsidRDefault="00DC7E2B" w:rsidP="00A62A7E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DC7E2B" w:rsidRPr="00DC7E2B" w:rsidRDefault="00DC7E2B" w:rsidP="00A62A7E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DC7E2B" w:rsidRPr="00DC7E2B" w:rsidRDefault="00DC7E2B" w:rsidP="00A62A7E">
      <w:pPr>
        <w:pStyle w:val="Bodytext20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62A7E" w:rsidRPr="00A62A7E" w:rsidRDefault="00A62A7E" w:rsidP="00A62A7E">
      <w:pPr>
        <w:pStyle w:val="a3"/>
        <w:rPr>
          <w:rFonts w:ascii="Times New Roman" w:hAnsi="Times New Roman" w:cs="Times New Roman"/>
          <w:lang w:val="ru-RU"/>
        </w:rPr>
      </w:pPr>
    </w:p>
    <w:p w:rsidR="00A62A7E" w:rsidRDefault="00681CE9">
      <w:pPr>
        <w:rPr>
          <w:rFonts w:ascii="Times New Roman" w:hAnsi="Times New Roman" w:cs="Times New Roman"/>
          <w:sz w:val="24"/>
          <w:szCs w:val="24"/>
        </w:rPr>
      </w:pPr>
      <w:r w:rsidRPr="00681C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FAFE9F" wp14:editId="75071518">
            <wp:extent cx="5940425" cy="8163560"/>
            <wp:effectExtent l="0" t="0" r="3175" b="8890"/>
            <wp:docPr id="5" name="Рисунок 5" descr="C:\Users\andrey\Desktop\PROGAS\Про газ2\Редукторы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PROGAS\Про газ2\Редукторы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E9" w:rsidRPr="00A62A7E" w:rsidRDefault="00681CE9">
      <w:pPr>
        <w:rPr>
          <w:rFonts w:ascii="Times New Roman" w:hAnsi="Times New Roman" w:cs="Times New Roman"/>
          <w:sz w:val="24"/>
          <w:szCs w:val="24"/>
        </w:rPr>
      </w:pPr>
      <w:r w:rsidRPr="00681C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8" name="Рисунок 8" descr="C:\Users\andrey\Desktop\PROGAS\Про газ2\Редукторы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PROGAS\Про газ2\Редукторы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CE9" w:rsidRPr="00A62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A0D"/>
    <w:rsid w:val="000001E8"/>
    <w:rsid w:val="000934AB"/>
    <w:rsid w:val="000A45EA"/>
    <w:rsid w:val="000F4F25"/>
    <w:rsid w:val="001B3F5C"/>
    <w:rsid w:val="002010A1"/>
    <w:rsid w:val="00391DBD"/>
    <w:rsid w:val="003C1144"/>
    <w:rsid w:val="004A4E2D"/>
    <w:rsid w:val="00582A67"/>
    <w:rsid w:val="006126D8"/>
    <w:rsid w:val="00621073"/>
    <w:rsid w:val="0063116A"/>
    <w:rsid w:val="00677C37"/>
    <w:rsid w:val="00681CE9"/>
    <w:rsid w:val="006F6527"/>
    <w:rsid w:val="00854A0D"/>
    <w:rsid w:val="00973FDE"/>
    <w:rsid w:val="009C6916"/>
    <w:rsid w:val="009D209C"/>
    <w:rsid w:val="00A62A7E"/>
    <w:rsid w:val="00AC034E"/>
    <w:rsid w:val="00AD35AB"/>
    <w:rsid w:val="00BC79E0"/>
    <w:rsid w:val="00BE59D0"/>
    <w:rsid w:val="00DC7E2B"/>
    <w:rsid w:val="00E4784F"/>
    <w:rsid w:val="00EC014D"/>
    <w:rsid w:val="00EC6CB1"/>
    <w:rsid w:val="00EF2506"/>
    <w:rsid w:val="00F11D27"/>
    <w:rsid w:val="00F71EC7"/>
    <w:rsid w:val="00F9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8DF708-5E7C-4E99-84F0-5E15775D1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A62A7E"/>
    <w:rPr>
      <w:rFonts w:ascii="Calibri" w:eastAsia="Calibri" w:hAnsi="Calibri" w:cs="Calibri"/>
      <w:b/>
      <w:bCs/>
      <w:sz w:val="32"/>
      <w:szCs w:val="32"/>
      <w:shd w:val="clear" w:color="auto" w:fill="FFFFFF"/>
      <w:lang w:eastAsia="ru-RU" w:bidi="ru-RU"/>
    </w:rPr>
  </w:style>
  <w:style w:type="paragraph" w:customStyle="1" w:styleId="Heading10">
    <w:name w:val="Heading #1"/>
    <w:basedOn w:val="a"/>
    <w:link w:val="Heading1"/>
    <w:rsid w:val="00A62A7E"/>
    <w:pPr>
      <w:widowControl w:val="0"/>
      <w:shd w:val="clear" w:color="auto" w:fill="FFFFFF"/>
      <w:spacing w:after="60" w:line="390" w:lineRule="exact"/>
      <w:outlineLvl w:val="0"/>
    </w:pPr>
    <w:rPr>
      <w:rFonts w:ascii="Calibri" w:eastAsia="Calibri" w:hAnsi="Calibri" w:cs="Calibri"/>
      <w:b/>
      <w:bCs/>
      <w:sz w:val="32"/>
      <w:szCs w:val="32"/>
      <w:lang w:eastAsia="ru-RU" w:bidi="ru-RU"/>
    </w:rPr>
  </w:style>
  <w:style w:type="character" w:customStyle="1" w:styleId="Bodytext2">
    <w:name w:val="Body text (2)_"/>
    <w:basedOn w:val="a0"/>
    <w:link w:val="Bodytext20"/>
    <w:rsid w:val="00A62A7E"/>
    <w:rPr>
      <w:rFonts w:ascii="Calibri" w:eastAsia="Calibri" w:hAnsi="Calibri" w:cs="Calibri"/>
      <w:sz w:val="17"/>
      <w:szCs w:val="17"/>
      <w:shd w:val="clear" w:color="auto" w:fill="FFFFFF"/>
    </w:rPr>
  </w:style>
  <w:style w:type="paragraph" w:customStyle="1" w:styleId="Bodytext20">
    <w:name w:val="Body text (2)"/>
    <w:basedOn w:val="a"/>
    <w:link w:val="Bodytext2"/>
    <w:rsid w:val="00A62A7E"/>
    <w:pPr>
      <w:widowControl w:val="0"/>
      <w:shd w:val="clear" w:color="auto" w:fill="FFFFFF"/>
      <w:spacing w:before="100" w:after="60" w:line="216" w:lineRule="exact"/>
      <w:jc w:val="both"/>
    </w:pPr>
    <w:rPr>
      <w:rFonts w:ascii="Calibri" w:eastAsia="Calibri" w:hAnsi="Calibri" w:cs="Calibri"/>
      <w:sz w:val="17"/>
      <w:szCs w:val="17"/>
    </w:rPr>
  </w:style>
  <w:style w:type="character" w:customStyle="1" w:styleId="Bodytext214ptBoldItalic">
    <w:name w:val="Body text (2) + 14 pt;Bold;Italic"/>
    <w:basedOn w:val="Bodytext2"/>
    <w:rsid w:val="00A62A7E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Bodytext216ptBold">
    <w:name w:val="Body text (2) + 16 pt;Bold"/>
    <w:basedOn w:val="Bodytext2"/>
    <w:rsid w:val="00A62A7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paragraph" w:styleId="a3">
    <w:name w:val="header"/>
    <w:basedOn w:val="a"/>
    <w:link w:val="a4"/>
    <w:uiPriority w:val="99"/>
    <w:unhideWhenUsed/>
    <w:rsid w:val="00A62A7E"/>
    <w:pPr>
      <w:widowControl w:val="0"/>
      <w:tabs>
        <w:tab w:val="center" w:pos="4819"/>
        <w:tab w:val="right" w:pos="9639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customStyle="1" w:styleId="a4">
    <w:name w:val="Верхний колонтитул Знак"/>
    <w:basedOn w:val="a0"/>
    <w:link w:val="a3"/>
    <w:uiPriority w:val="99"/>
    <w:rsid w:val="00A62A7E"/>
    <w:rPr>
      <w:rFonts w:ascii="Courier New" w:eastAsia="Courier New" w:hAnsi="Courier New" w:cs="Courier New"/>
      <w:color w:val="000000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 Oko</dc:creator>
  <cp:keywords/>
  <dc:description/>
  <cp:lastModifiedBy>Anro Oko</cp:lastModifiedBy>
  <cp:revision>18</cp:revision>
  <dcterms:created xsi:type="dcterms:W3CDTF">2016-01-30T14:32:00Z</dcterms:created>
  <dcterms:modified xsi:type="dcterms:W3CDTF">2016-02-08T19:04:00Z</dcterms:modified>
</cp:coreProperties>
</file>